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6320BA" w:rsidRDefault="006320BA" w:rsidP="006320BA">
      <w:pPr>
        <w:spacing w:line="240" w:lineRule="auto"/>
        <w:ind w:firstLine="883"/>
        <w:jc w:val="center"/>
        <w:rPr>
          <w:rFonts w:asciiTheme="minorEastAsia" w:hAnsiTheme="minorEastAsia" w:cs="Arial"/>
          <w:b/>
          <w:bCs/>
          <w:color w:val="000000"/>
          <w:kern w:val="36"/>
          <w:sz w:val="44"/>
          <w:szCs w:val="44"/>
        </w:rPr>
      </w:pPr>
      <w:r w:rsidRPr="006320BA">
        <w:rPr>
          <w:rFonts w:asciiTheme="minorEastAsia" w:hAnsiTheme="minorEastAsia" w:cs="Arial" w:hint="eastAsia"/>
          <w:b/>
          <w:bCs/>
          <w:color w:val="000000"/>
          <w:kern w:val="36"/>
          <w:sz w:val="44"/>
          <w:szCs w:val="44"/>
        </w:rPr>
        <w:t>关于《加强房屋建筑和市政基础设施工程施工、监理招标投标监管》的通知</w:t>
      </w:r>
    </w:p>
    <w:p w:rsidR="006320BA" w:rsidRDefault="006320BA" w:rsidP="006320BA">
      <w:pPr>
        <w:spacing w:line="240" w:lineRule="auto"/>
        <w:ind w:firstLine="640"/>
        <w:jc w:val="center"/>
        <w:rPr>
          <w:rFonts w:ascii="仿宋_GB2312" w:eastAsia="仿宋_GB2312" w:hAnsi="微软雅黑" w:cs="Arial"/>
          <w:color w:val="000000"/>
          <w:sz w:val="32"/>
          <w:szCs w:val="32"/>
        </w:rPr>
      </w:pPr>
      <w:proofErr w:type="gramStart"/>
      <w:r w:rsidRPr="006320BA">
        <w:rPr>
          <w:rFonts w:ascii="仿宋_GB2312" w:eastAsia="仿宋_GB2312" w:hAnsi="微软雅黑" w:cs="Arial" w:hint="eastAsia"/>
          <w:color w:val="000000"/>
          <w:sz w:val="32"/>
          <w:szCs w:val="32"/>
        </w:rPr>
        <w:t>陕建函</w:t>
      </w:r>
      <w:proofErr w:type="gramEnd"/>
      <w:r w:rsidRPr="006320BA">
        <w:rPr>
          <w:rFonts w:ascii="仿宋_GB2312" w:eastAsia="仿宋_GB2312" w:hAnsi="微软雅黑" w:cs="Arial" w:hint="eastAsia"/>
          <w:color w:val="000000"/>
          <w:sz w:val="32"/>
          <w:szCs w:val="32"/>
        </w:rPr>
        <w:t>〔2018〕182号</w:t>
      </w:r>
    </w:p>
    <w:p w:rsidR="006320BA" w:rsidRDefault="006320BA" w:rsidP="006320BA">
      <w:pPr>
        <w:widowControl/>
        <w:shd w:val="clear" w:color="auto" w:fill="FFFFFF"/>
        <w:spacing w:line="240" w:lineRule="auto"/>
        <w:ind w:firstLineChars="0" w:firstLine="0"/>
        <w:jc w:val="left"/>
        <w:rPr>
          <w:rFonts w:ascii="仿宋_GB2312" w:eastAsia="仿宋_GB2312" w:hAnsi="微软雅黑" w:cs="Arial"/>
          <w:color w:val="000000"/>
          <w:sz w:val="32"/>
          <w:szCs w:val="32"/>
        </w:rPr>
      </w:pPr>
    </w:p>
    <w:p w:rsidR="006320BA" w:rsidRPr="006320BA" w:rsidRDefault="006320BA" w:rsidP="006320BA">
      <w:pPr>
        <w:widowControl/>
        <w:shd w:val="clear" w:color="auto" w:fill="FFFFFF"/>
        <w:spacing w:line="240" w:lineRule="auto"/>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各设区市住房和城乡建设局（建委）、杨凌示范区住房和城乡规划建设局，西咸新区规划建设局，韩城市住房城乡建设局，神木市、府谷县住房城乡建设局：</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随着供给</w:t>
      </w:r>
      <w:proofErr w:type="gramStart"/>
      <w:r w:rsidRPr="006320BA">
        <w:rPr>
          <w:rFonts w:ascii="仿宋_GB2312" w:eastAsia="仿宋_GB2312" w:hAnsi="微软雅黑" w:cs="Arial" w:hint="eastAsia"/>
          <w:color w:val="000000"/>
          <w:kern w:val="0"/>
          <w:sz w:val="32"/>
          <w:szCs w:val="32"/>
        </w:rPr>
        <w:t>侧改革</w:t>
      </w:r>
      <w:proofErr w:type="gramEnd"/>
      <w:r w:rsidRPr="006320BA">
        <w:rPr>
          <w:rFonts w:ascii="仿宋_GB2312" w:eastAsia="仿宋_GB2312" w:hAnsi="微软雅黑" w:cs="Arial" w:hint="eastAsia"/>
          <w:color w:val="000000"/>
          <w:kern w:val="0"/>
          <w:sz w:val="32"/>
          <w:szCs w:val="32"/>
        </w:rPr>
        <w:t>的深入开展和工程招投标制度深化改革，我省成立了陕西省公共资源交易中心，省级建设工程招投标行政监督和工程招投标交易服务实行分离，咸阳、延安、安康、杨凌等市先后成立了市级公共资源交易中心，但还有部分市未成立，全省工程建设招投标模式和监管模式不统一。为进一步健全完善招投标监管机制，规范房屋建筑和市政基础设施工程施工监理招标投标监管方式，建立统一开放、竞争有序、诚实信用的招投标市场，优化营商环境。根据《中华人民共和国招标投标法》、《中华人民共和国招标投标法实施条例》、《关于推进建筑业发展和改革的若干意见》（建市〔2014〕92号）等法律法规规定，现对我省房屋建筑和市政工程招投标市场管理提出以下工作要求：</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一、明确工作职责，理顺招投标管理体制</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加强房屋建筑和市政基础设施工程招标投标监管是住房城乡建设主管部门履行建筑市场监管职责。依据省政府三</w:t>
      </w:r>
      <w:r w:rsidRPr="006320BA">
        <w:rPr>
          <w:rFonts w:ascii="仿宋_GB2312" w:eastAsia="仿宋_GB2312" w:hAnsi="微软雅黑" w:cs="Arial" w:hint="eastAsia"/>
          <w:color w:val="000000"/>
          <w:kern w:val="0"/>
          <w:sz w:val="32"/>
          <w:szCs w:val="32"/>
        </w:rPr>
        <w:lastRenderedPageBreak/>
        <w:t>定方案，省住房城乡建设厅负责全省房屋建筑和市政基础设施工程施工、监理招投标活动监督管理指导工作，负责实施中央驻陕及省属单位工程施工、监理招标投标活动的监督管理。各市（区）住房城乡建设主管部门负责本市（区）房屋建筑和市政基础设施工程施工、监理招投标活动监督管理工作，要结合公共资源交易平台整合实际情况，配齐配强招投标监管队伍，做好本行政区域内市、县属单位工程项目施工、监理招标投标活动的监督管理。西咸新区所辖管理区属单位工程项目施工、监理招标投标活动的监督管理工作由西咸新区建设工程招投标监管部门负责。</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二、强化监管，规范招投标行为</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各级住房城乡建设主管部门要加大房屋建筑和市政基础设施招标投标活动监管力度，重点加强政府投资和使用国有占主导地位的房屋建筑市政工程项目招标投标监督管理。对依法必须进行招标的房屋建筑市政工程，行政监督部门应严格按照有关法律法规规定，依托公共资源交易监管平台，通过对工程项目发包申请备案、</w:t>
      </w:r>
      <w:proofErr w:type="gramStart"/>
      <w:r w:rsidRPr="006320BA">
        <w:rPr>
          <w:rFonts w:ascii="仿宋_GB2312" w:eastAsia="仿宋_GB2312" w:hAnsi="微软雅黑" w:cs="Arial" w:hint="eastAsia"/>
          <w:color w:val="000000"/>
          <w:kern w:val="0"/>
          <w:sz w:val="32"/>
          <w:szCs w:val="32"/>
        </w:rPr>
        <w:t>资审文件</w:t>
      </w:r>
      <w:proofErr w:type="gramEnd"/>
      <w:r w:rsidRPr="006320BA">
        <w:rPr>
          <w:rFonts w:ascii="仿宋_GB2312" w:eastAsia="仿宋_GB2312" w:hAnsi="微软雅黑" w:cs="Arial" w:hint="eastAsia"/>
          <w:color w:val="000000"/>
          <w:kern w:val="0"/>
          <w:sz w:val="32"/>
          <w:szCs w:val="32"/>
        </w:rPr>
        <w:t>备案、招标文件备案、中标通知备案、施工合同备案、工程项目负责人（项目经理/总监理工程师）更换备案等环节审核，严格监督规范建设工程项目招投标交易活动。</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三、建立招标代理企业库，严格代理机构管理</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lastRenderedPageBreak/>
        <w:t xml:space="preserve">　　严格</w:t>
      </w:r>
      <w:proofErr w:type="gramStart"/>
      <w:r w:rsidRPr="006320BA">
        <w:rPr>
          <w:rFonts w:ascii="仿宋_GB2312" w:eastAsia="仿宋_GB2312" w:hAnsi="微软雅黑" w:cs="Arial" w:hint="eastAsia"/>
          <w:color w:val="000000"/>
          <w:kern w:val="0"/>
          <w:sz w:val="32"/>
          <w:szCs w:val="32"/>
        </w:rPr>
        <w:t>按照省住建</w:t>
      </w:r>
      <w:proofErr w:type="gramEnd"/>
      <w:r w:rsidRPr="006320BA">
        <w:rPr>
          <w:rFonts w:ascii="仿宋_GB2312" w:eastAsia="仿宋_GB2312" w:hAnsi="微软雅黑" w:cs="Arial" w:hint="eastAsia"/>
          <w:color w:val="000000"/>
          <w:kern w:val="0"/>
          <w:sz w:val="32"/>
          <w:szCs w:val="32"/>
        </w:rPr>
        <w:t>厅转发《住房城乡建设部办公厅关于取消工程建设项目招标代理机构资格认定加强事中事后监管的通知》的通知要求（</w:t>
      </w:r>
      <w:proofErr w:type="gramStart"/>
      <w:r w:rsidRPr="006320BA">
        <w:rPr>
          <w:rFonts w:ascii="仿宋_GB2312" w:eastAsia="仿宋_GB2312" w:hAnsi="微软雅黑" w:cs="Arial" w:hint="eastAsia"/>
          <w:color w:val="000000"/>
          <w:kern w:val="0"/>
          <w:sz w:val="32"/>
          <w:szCs w:val="32"/>
        </w:rPr>
        <w:t>陕建发</w:t>
      </w:r>
      <w:proofErr w:type="gramEnd"/>
      <w:r w:rsidRPr="006320BA">
        <w:rPr>
          <w:rFonts w:ascii="仿宋_GB2312" w:eastAsia="仿宋_GB2312" w:hAnsi="微软雅黑" w:cs="Arial" w:hint="eastAsia"/>
          <w:color w:val="000000"/>
          <w:kern w:val="0"/>
          <w:sz w:val="32"/>
          <w:szCs w:val="32"/>
        </w:rPr>
        <w:t>〔2018〕67号），建立招标代理机构基本信息、信用信息采集、报送机制，在我省从事建设工程招投标代理企业应当在陕西省建筑市场监管诚信一体化平台招投标代理企业</w:t>
      </w:r>
      <w:proofErr w:type="gramStart"/>
      <w:r w:rsidRPr="006320BA">
        <w:rPr>
          <w:rFonts w:ascii="仿宋_GB2312" w:eastAsia="仿宋_GB2312" w:hAnsi="微软雅黑" w:cs="Arial" w:hint="eastAsia"/>
          <w:color w:val="000000"/>
          <w:kern w:val="0"/>
          <w:sz w:val="32"/>
          <w:szCs w:val="32"/>
        </w:rPr>
        <w:t>库真实</w:t>
      </w:r>
      <w:proofErr w:type="gramEnd"/>
      <w:r w:rsidRPr="006320BA">
        <w:rPr>
          <w:rFonts w:ascii="仿宋_GB2312" w:eastAsia="仿宋_GB2312" w:hAnsi="微软雅黑" w:cs="Arial" w:hint="eastAsia"/>
          <w:color w:val="000000"/>
          <w:kern w:val="0"/>
          <w:sz w:val="32"/>
          <w:szCs w:val="32"/>
        </w:rPr>
        <w:t>准确报送企业、人员、业绩等信息，对外统一公开，供招标人根据项目实际情况选择参考。登记信息发生变更的要及时在平台进行更新。加强招标代理机构行为监管，定期开展招标代理机构“双随机</w:t>
      </w:r>
      <w:proofErr w:type="gramStart"/>
      <w:r w:rsidRPr="006320BA">
        <w:rPr>
          <w:rFonts w:ascii="仿宋_GB2312" w:eastAsia="仿宋_GB2312" w:hAnsi="微软雅黑" w:cs="Arial" w:hint="eastAsia"/>
          <w:color w:val="000000"/>
          <w:kern w:val="0"/>
          <w:sz w:val="32"/>
          <w:szCs w:val="32"/>
        </w:rPr>
        <w:t>一</w:t>
      </w:r>
      <w:proofErr w:type="gramEnd"/>
      <w:r w:rsidRPr="006320BA">
        <w:rPr>
          <w:rFonts w:ascii="仿宋_GB2312" w:eastAsia="仿宋_GB2312" w:hAnsi="微软雅黑" w:cs="Arial" w:hint="eastAsia"/>
          <w:color w:val="000000"/>
          <w:kern w:val="0"/>
          <w:sz w:val="32"/>
          <w:szCs w:val="32"/>
        </w:rPr>
        <w:t>公开”检查，严格依法查处招标代理机构违法违规行为，及时归集相关处罚信息并向社会公开，切实维护建筑市场秩序。</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建设行政管理部门对代理企业及其从业人员执业行为实行动态监管，对存在严重违法违规等行为的代理企业在一体化诚信平台进行录入不良行为</w:t>
      </w:r>
      <w:proofErr w:type="gramStart"/>
      <w:r w:rsidRPr="006320BA">
        <w:rPr>
          <w:rFonts w:ascii="仿宋_GB2312" w:eastAsia="仿宋_GB2312" w:hAnsi="微软雅黑" w:cs="Arial" w:hint="eastAsia"/>
          <w:color w:val="000000"/>
          <w:kern w:val="0"/>
          <w:sz w:val="32"/>
          <w:szCs w:val="32"/>
        </w:rPr>
        <w:t>并全省</w:t>
      </w:r>
      <w:proofErr w:type="gramEnd"/>
      <w:r w:rsidRPr="006320BA">
        <w:rPr>
          <w:rFonts w:ascii="仿宋_GB2312" w:eastAsia="仿宋_GB2312" w:hAnsi="微软雅黑" w:cs="Arial" w:hint="eastAsia"/>
          <w:color w:val="000000"/>
          <w:kern w:val="0"/>
          <w:sz w:val="32"/>
          <w:szCs w:val="32"/>
        </w:rPr>
        <w:t>通报。</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四、全面推行电子招投标，提高监管效率</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全面推行电子招投标活动，强化工程招投标过程信息化监管。依法必须招标的国有投资为主工程建设项目应统一纳入公共资源交易平台进行交易，全面实施电子招标投标监管，包括计算机辅助评标、开标</w:t>
      </w:r>
      <w:proofErr w:type="gramStart"/>
      <w:r w:rsidRPr="006320BA">
        <w:rPr>
          <w:rFonts w:ascii="仿宋_GB2312" w:eastAsia="仿宋_GB2312" w:hAnsi="微软雅黑" w:cs="Arial" w:hint="eastAsia"/>
          <w:color w:val="000000"/>
          <w:kern w:val="0"/>
          <w:sz w:val="32"/>
          <w:szCs w:val="32"/>
        </w:rPr>
        <w:t>电子化清</w:t>
      </w:r>
      <w:proofErr w:type="gramEnd"/>
      <w:r w:rsidRPr="006320BA">
        <w:rPr>
          <w:rFonts w:ascii="仿宋_GB2312" w:eastAsia="仿宋_GB2312" w:hAnsi="微软雅黑" w:cs="Arial" w:hint="eastAsia"/>
          <w:color w:val="000000"/>
          <w:kern w:val="0"/>
          <w:sz w:val="32"/>
          <w:szCs w:val="32"/>
        </w:rPr>
        <w:t>标、异地远程评标、招投标档案电子化管理、电子信息化监督等。采用计算机清</w:t>
      </w:r>
      <w:proofErr w:type="gramStart"/>
      <w:r w:rsidRPr="006320BA">
        <w:rPr>
          <w:rFonts w:ascii="仿宋_GB2312" w:eastAsia="仿宋_GB2312" w:hAnsi="微软雅黑" w:cs="Arial" w:hint="eastAsia"/>
          <w:color w:val="000000"/>
          <w:kern w:val="0"/>
          <w:sz w:val="32"/>
          <w:szCs w:val="32"/>
        </w:rPr>
        <w:t>标系统</w:t>
      </w:r>
      <w:proofErr w:type="gramEnd"/>
      <w:r w:rsidRPr="006320BA">
        <w:rPr>
          <w:rFonts w:ascii="仿宋_GB2312" w:eastAsia="仿宋_GB2312" w:hAnsi="微软雅黑" w:cs="Arial" w:hint="eastAsia"/>
          <w:color w:val="000000"/>
          <w:kern w:val="0"/>
          <w:sz w:val="32"/>
          <w:szCs w:val="32"/>
        </w:rPr>
        <w:t>在评标时对投标文件编制的IP地址、CPU、MAC机器编</w:t>
      </w:r>
      <w:r w:rsidRPr="006320BA">
        <w:rPr>
          <w:rFonts w:ascii="仿宋_GB2312" w:eastAsia="仿宋_GB2312" w:hAnsi="微软雅黑" w:cs="Arial" w:hint="eastAsia"/>
          <w:color w:val="000000"/>
          <w:kern w:val="0"/>
          <w:sz w:val="32"/>
          <w:szCs w:val="32"/>
        </w:rPr>
        <w:lastRenderedPageBreak/>
        <w:t>码等是否相同的情况进行数据分析，全面实行</w:t>
      </w:r>
      <w:proofErr w:type="gramStart"/>
      <w:r w:rsidRPr="006320BA">
        <w:rPr>
          <w:rFonts w:ascii="仿宋_GB2312" w:eastAsia="仿宋_GB2312" w:hAnsi="微软雅黑" w:cs="Arial" w:hint="eastAsia"/>
          <w:color w:val="000000"/>
          <w:kern w:val="0"/>
          <w:sz w:val="32"/>
          <w:szCs w:val="32"/>
        </w:rPr>
        <w:t>电子化清</w:t>
      </w:r>
      <w:proofErr w:type="gramEnd"/>
      <w:r w:rsidRPr="006320BA">
        <w:rPr>
          <w:rFonts w:ascii="仿宋_GB2312" w:eastAsia="仿宋_GB2312" w:hAnsi="微软雅黑" w:cs="Arial" w:hint="eastAsia"/>
          <w:color w:val="000000"/>
          <w:kern w:val="0"/>
          <w:sz w:val="32"/>
          <w:szCs w:val="32"/>
        </w:rPr>
        <w:t>标工作，严厉打击串通投标行为。</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五、加快信用体系建设，加强失信联合惩戒</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加快推进陕西省建筑市场监管诚信一体化平台应用，加快实现省公共资源交易平台与省建筑市场诚信一体化平台数据的互联互通互用；规范信用信息采集报送机制，加大信息公开力度，持续推进和逐步扩大企业信用人员评价结果在工程招投标活动中应用。建立失信联合惩戒机制，招标人应当在资格预审公告、招标公告、投标邀请书及资格预审文件、招标文件中明确规定对失信被执行人的处理方法和评标标准，在评标阶段，招标人或者招标代理机构、评标专家委员会应当通过“信用中国”网站及各级诚信信息平台中查询投标人是否为失信被执行人或存在诚信不良行为人，对属于失信被执行人或存在诚信不良行为投标人的投标活动依法予以限制，强化失信不良惩戒，构建“一处失信、处处受制”的市场环境。</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六、推进工程招投标发包改革，大力推行工程总承包</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引导和鼓励招标人根据工程项目特点，大力推行工程总承包，对装配式建筑和政府投资工程项目，在初步设计或方案设计完成后，原则上采用工程总承包，工程总承包单位对质量安全、进度控制、成本管理等负总责。工程总承包单位依法将其承接的设计或者施工</w:t>
      </w:r>
      <w:proofErr w:type="gramStart"/>
      <w:r w:rsidRPr="006320BA">
        <w:rPr>
          <w:rFonts w:ascii="仿宋_GB2312" w:eastAsia="仿宋_GB2312" w:hAnsi="微软雅黑" w:cs="Arial" w:hint="eastAsia"/>
          <w:color w:val="000000"/>
          <w:kern w:val="0"/>
          <w:sz w:val="32"/>
          <w:szCs w:val="32"/>
        </w:rPr>
        <w:t>依法再</w:t>
      </w:r>
      <w:proofErr w:type="gramEnd"/>
      <w:r w:rsidRPr="006320BA">
        <w:rPr>
          <w:rFonts w:ascii="仿宋_GB2312" w:eastAsia="仿宋_GB2312" w:hAnsi="微软雅黑" w:cs="Arial" w:hint="eastAsia"/>
          <w:color w:val="000000"/>
          <w:kern w:val="0"/>
          <w:sz w:val="32"/>
          <w:szCs w:val="32"/>
        </w:rPr>
        <w:t>发包给具有相应资质</w:t>
      </w:r>
      <w:r w:rsidRPr="006320BA">
        <w:rPr>
          <w:rFonts w:ascii="仿宋_GB2312" w:eastAsia="仿宋_GB2312" w:hAnsi="微软雅黑" w:cs="Arial" w:hint="eastAsia"/>
          <w:color w:val="000000"/>
          <w:kern w:val="0"/>
          <w:sz w:val="32"/>
          <w:szCs w:val="32"/>
        </w:rPr>
        <w:lastRenderedPageBreak/>
        <w:t>企业的，可以采用招标发包或者直接发包，相应的设计、施工总承包企业可以依法将部分专业工程分包。</w:t>
      </w:r>
      <w:proofErr w:type="gramStart"/>
      <w:r w:rsidRPr="006320BA">
        <w:rPr>
          <w:rFonts w:ascii="仿宋_GB2312" w:eastAsia="仿宋_GB2312" w:hAnsi="微软雅黑" w:cs="Arial" w:hint="eastAsia"/>
          <w:color w:val="000000"/>
          <w:kern w:val="0"/>
          <w:sz w:val="32"/>
          <w:szCs w:val="32"/>
        </w:rPr>
        <w:t>除以暂估价</w:t>
      </w:r>
      <w:proofErr w:type="gramEnd"/>
      <w:r w:rsidRPr="006320BA">
        <w:rPr>
          <w:rFonts w:ascii="仿宋_GB2312" w:eastAsia="仿宋_GB2312" w:hAnsi="微软雅黑" w:cs="Arial" w:hint="eastAsia"/>
          <w:color w:val="000000"/>
          <w:kern w:val="0"/>
          <w:sz w:val="32"/>
          <w:szCs w:val="32"/>
        </w:rPr>
        <w:t>形式包括在工程总承包范围内且依法必须进行招标的项目外，工程总承包合同涵盖的全过程</w:t>
      </w:r>
      <w:proofErr w:type="gramStart"/>
      <w:r w:rsidRPr="006320BA">
        <w:rPr>
          <w:rFonts w:ascii="仿宋_GB2312" w:eastAsia="仿宋_GB2312" w:hAnsi="微软雅黑" w:cs="Arial" w:hint="eastAsia"/>
          <w:color w:val="000000"/>
          <w:kern w:val="0"/>
          <w:sz w:val="32"/>
          <w:szCs w:val="32"/>
        </w:rPr>
        <w:t>各其他</w:t>
      </w:r>
      <w:proofErr w:type="gramEnd"/>
      <w:r w:rsidRPr="006320BA">
        <w:rPr>
          <w:rFonts w:ascii="仿宋_GB2312" w:eastAsia="仿宋_GB2312" w:hAnsi="微软雅黑" w:cs="Arial" w:hint="eastAsia"/>
          <w:color w:val="000000"/>
          <w:kern w:val="0"/>
          <w:sz w:val="32"/>
          <w:szCs w:val="32"/>
        </w:rPr>
        <w:t>专业，可由总承包单位依法直接发包。</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 xml:space="preserve">　七、强化个人执业信誉，提升市场执业行为</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依据《招标投标法》及相关规定，加强对工程建设项目招标代理机构及其从业人员的事中事后监管，严肃查处工程建设项目招标代理机构弄虚作假、串通投标等违法行为。加强工程建设项目招标代理合同管理。工程建设项目招标代理机构与招标人签订的书面委托代理合同应当明确招标代理项目负责人，项目负责人应当是具有工程建设</w:t>
      </w:r>
      <w:proofErr w:type="gramStart"/>
      <w:r w:rsidRPr="006320BA">
        <w:rPr>
          <w:rFonts w:ascii="仿宋_GB2312" w:eastAsia="仿宋_GB2312" w:hAnsi="微软雅黑" w:cs="Arial" w:hint="eastAsia"/>
          <w:color w:val="000000"/>
          <w:kern w:val="0"/>
          <w:sz w:val="32"/>
          <w:szCs w:val="32"/>
        </w:rPr>
        <w:t>类注册</w:t>
      </w:r>
      <w:proofErr w:type="gramEnd"/>
      <w:r w:rsidRPr="006320BA">
        <w:rPr>
          <w:rFonts w:ascii="仿宋_GB2312" w:eastAsia="仿宋_GB2312" w:hAnsi="微软雅黑" w:cs="Arial" w:hint="eastAsia"/>
          <w:color w:val="000000"/>
          <w:kern w:val="0"/>
          <w:sz w:val="32"/>
          <w:szCs w:val="32"/>
        </w:rPr>
        <w:t>执业资格的本单位在职人员。工程建设项目招标代理机构从业人员应当具备与项目相应能力及业绩，办理工程建设项目招标代理业务应当实行实名制，并对所代理业务承担相应责任。</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八、完善开评标制度，优化房屋市政工程招标投标评标办法</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工程施工招标评标应当采用综合评估法、经评审的最低投标价</w:t>
      </w:r>
      <w:proofErr w:type="gramStart"/>
      <w:r w:rsidRPr="006320BA">
        <w:rPr>
          <w:rFonts w:ascii="仿宋_GB2312" w:eastAsia="仿宋_GB2312" w:hAnsi="微软雅黑" w:cs="Arial" w:hint="eastAsia"/>
          <w:color w:val="000000"/>
          <w:kern w:val="0"/>
          <w:sz w:val="32"/>
          <w:szCs w:val="32"/>
        </w:rPr>
        <w:t>法或者</w:t>
      </w:r>
      <w:proofErr w:type="gramEnd"/>
      <w:r w:rsidRPr="006320BA">
        <w:rPr>
          <w:rFonts w:ascii="仿宋_GB2312" w:eastAsia="仿宋_GB2312" w:hAnsi="微软雅黑" w:cs="Arial" w:hint="eastAsia"/>
          <w:color w:val="000000"/>
          <w:kern w:val="0"/>
          <w:sz w:val="32"/>
          <w:szCs w:val="32"/>
        </w:rPr>
        <w:t>法律、法规规定允许的其他方法。对采用通用技术和性能标准的小型工程项目，采用经评审的最低价投标法的，必须经相应住房城乡建设行政主管部门或建设工程招标投标监督管理机构核准；承包单位要按照招标最高限价提</w:t>
      </w:r>
      <w:r w:rsidRPr="006320BA">
        <w:rPr>
          <w:rFonts w:ascii="仿宋_GB2312" w:eastAsia="仿宋_GB2312" w:hAnsi="微软雅黑" w:cs="Arial" w:hint="eastAsia"/>
          <w:color w:val="000000"/>
          <w:kern w:val="0"/>
          <w:sz w:val="32"/>
          <w:szCs w:val="32"/>
        </w:rPr>
        <w:lastRenderedPageBreak/>
        <w:t>供履约保函，防止恶意低价中标；评标委员会认为投标人的报价明显低于其他通过符合性审查投标人的报价，有可能影响工程质量或者不能诚信履约的，应当要求其在评标现场合理的时间内提供书面说明，必要时提交相关证明材料；投标人不能证明其报价合理性的，评标委员会应当将其作为无效投标处理。</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依法必须公开招标实行资格预审的项目，资格审查时应从陕西省建筑市场监管诚信一体化发布平台数据库中查询投标企业信息、人员信息、业绩信息，审查</w:t>
      </w:r>
      <w:proofErr w:type="gramStart"/>
      <w:r w:rsidRPr="006320BA">
        <w:rPr>
          <w:rFonts w:ascii="仿宋_GB2312" w:eastAsia="仿宋_GB2312" w:hAnsi="微软雅黑" w:cs="Arial" w:hint="eastAsia"/>
          <w:color w:val="000000"/>
          <w:kern w:val="0"/>
          <w:sz w:val="32"/>
          <w:szCs w:val="32"/>
        </w:rPr>
        <w:t>投标人资审文件</w:t>
      </w:r>
      <w:proofErr w:type="gramEnd"/>
      <w:r w:rsidRPr="006320BA">
        <w:rPr>
          <w:rFonts w:ascii="仿宋_GB2312" w:eastAsia="仿宋_GB2312" w:hAnsi="微软雅黑" w:cs="Arial" w:hint="eastAsia"/>
          <w:color w:val="000000"/>
          <w:kern w:val="0"/>
          <w:sz w:val="32"/>
          <w:szCs w:val="32"/>
        </w:rPr>
        <w:t>，投标评标时采用综合评估法，招标人可采用有限数量方法择优选择合格投标申请人参加投标,其中，工程项目估算价1000万以下的工程施工招标合格投标人应当不少于7家，1000万以上的不少于12家；对监理服务单项合同估算价100万以上，依法必须公开招标实行资格预审的项目，招标合格投标人应不少于7家。</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九、推进招投标信息公开，维护市场公正公平</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依法必须进行招标的工程，招标人应将项目的招标公告和公示信息，按照公益服务、公开透明、高效便捷、集中共享的原则面向社会公示。按规定向社会公开招标项目中标信息，公布公示中标候选人时，应载明中标候选人排序、名称、投标报价、工期、质量标准、在投标文件中承诺的主要项目负责人姓名及其相关个人业绩、证书名称和编号。</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lastRenderedPageBreak/>
        <w:t xml:space="preserve">　　</w:t>
      </w:r>
      <w:r w:rsidRPr="006320BA">
        <w:rPr>
          <w:rFonts w:ascii="仿宋_GB2312" w:eastAsia="仿宋_GB2312" w:hAnsi="微软雅黑" w:cs="Arial" w:hint="eastAsia"/>
          <w:b/>
          <w:bCs/>
          <w:color w:val="000000"/>
          <w:kern w:val="0"/>
          <w:sz w:val="32"/>
          <w:szCs w:val="32"/>
        </w:rPr>
        <w:t>十、强化事中事后监管，实行两场联动</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中标人应将投标承诺的驻场项目部或者监理机构组成关键岗位人员信息报送省建筑市场监管诚信一体化平台，录入关键岗位实名制管理。</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项目经理、总监理工程师不得擅自更换。确因重病或者重伤（县级以上医院证明）、辞职调离中标单位、责令停职或者开除公职、取消或暂停职业资格的、以及招标人认为不称职等不可抗力特殊原因不能继续履职需要更换的，应按照相关规定，经招标人书面同意后，应在5个工作日内通过施工现场关键岗位实名制管理系统进行网上变更，并报建设工程招投标监管部门备案。各级住房城乡建设行政主管部门要加强“市场”与“现场”有机联动，强化事中事后监管，加大对施工现场关键岗位人员是否按照中标备案人员到岗履职情况的检查。</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十一、加强评标专家管理，规范评标专家行为</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健全完善对评标专家的入库审查、动态监管和抽取监督等管理制度，加强对评标专家的管理，严格履行对评标专家的监管职责。建立房屋市政工程标</w:t>
      </w:r>
      <w:proofErr w:type="gramStart"/>
      <w:r w:rsidRPr="006320BA">
        <w:rPr>
          <w:rFonts w:ascii="仿宋_GB2312" w:eastAsia="仿宋_GB2312" w:hAnsi="微软雅黑" w:cs="Arial" w:hint="eastAsia"/>
          <w:color w:val="000000"/>
          <w:kern w:val="0"/>
          <w:sz w:val="32"/>
          <w:szCs w:val="32"/>
        </w:rPr>
        <w:t>后专家</w:t>
      </w:r>
      <w:proofErr w:type="gramEnd"/>
      <w:r w:rsidRPr="006320BA">
        <w:rPr>
          <w:rFonts w:ascii="仿宋_GB2312" w:eastAsia="仿宋_GB2312" w:hAnsi="微软雅黑" w:cs="Arial" w:hint="eastAsia"/>
          <w:color w:val="000000"/>
          <w:kern w:val="0"/>
          <w:sz w:val="32"/>
          <w:szCs w:val="32"/>
        </w:rPr>
        <w:t>评估制，项目招标人、招标代理、投标人对评标专家评审情况和评标报告评估，提出评价建议，报送监管部门。强化专家职业道德管理，保守项目招标信息机密，严禁评标专家利用微信、QQ、短信等</w:t>
      </w:r>
      <w:r w:rsidRPr="006320BA">
        <w:rPr>
          <w:rFonts w:ascii="仿宋_GB2312" w:eastAsia="仿宋_GB2312" w:hAnsi="微软雅黑" w:cs="Arial" w:hint="eastAsia"/>
          <w:color w:val="000000"/>
          <w:kern w:val="0"/>
          <w:sz w:val="32"/>
          <w:szCs w:val="32"/>
        </w:rPr>
        <w:lastRenderedPageBreak/>
        <w:t>互联网手段将信息泄露，一经查出立即取消其评标专家资格;对违法违规行为情节严重的移交司法部门处理。</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w:t>
      </w:r>
      <w:r w:rsidRPr="006320BA">
        <w:rPr>
          <w:rFonts w:ascii="仿宋_GB2312" w:eastAsia="仿宋_GB2312" w:hAnsi="微软雅黑" w:cs="Arial" w:hint="eastAsia"/>
          <w:b/>
          <w:bCs/>
          <w:color w:val="000000"/>
          <w:kern w:val="0"/>
          <w:sz w:val="32"/>
          <w:szCs w:val="32"/>
        </w:rPr>
        <w:t>十二、规范地方法规制定，严格依法监管</w:t>
      </w:r>
    </w:p>
    <w:p w:rsidR="006320BA" w:rsidRPr="006320BA" w:rsidRDefault="006320BA" w:rsidP="006320BA">
      <w:pPr>
        <w:widowControl/>
        <w:shd w:val="clear" w:color="auto" w:fill="FFFFFF"/>
        <w:spacing w:line="400" w:lineRule="atLeast"/>
        <w:ind w:firstLineChars="0" w:firstLine="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 xml:space="preserve">　　各市区要严格按照在《中华人民共和国招投标法》、《陕西省房屋建筑和市政基础设施工程施工、监理招标投标办法》等规定依法监管，按照“放管服”原则，修订清理一些与国家法律不一致，明显有矛盾冲突的地方法规制度。加快对地方法规梳理，进一步提高行政效能，使招投标管理更加科学、规范、公平、高效，为我省建筑业发展优化提升良好营商环境。</w:t>
      </w:r>
    </w:p>
    <w:p w:rsidR="0066153C" w:rsidRDefault="0066153C" w:rsidP="0066153C">
      <w:pPr>
        <w:widowControl/>
        <w:shd w:val="clear" w:color="auto" w:fill="FFFFFF"/>
        <w:spacing w:line="400" w:lineRule="atLeast"/>
        <w:ind w:firstLineChars="50" w:firstLine="160"/>
        <w:jc w:val="left"/>
        <w:rPr>
          <w:rFonts w:ascii="仿宋_GB2312" w:eastAsia="仿宋_GB2312" w:hAnsi="微软雅黑" w:cs="Arial"/>
          <w:color w:val="000000"/>
          <w:kern w:val="0"/>
          <w:sz w:val="32"/>
          <w:szCs w:val="32"/>
        </w:rPr>
      </w:pPr>
    </w:p>
    <w:p w:rsidR="006320BA" w:rsidRPr="006320BA" w:rsidRDefault="006320BA" w:rsidP="0066153C">
      <w:pPr>
        <w:widowControl/>
        <w:shd w:val="clear" w:color="auto" w:fill="FFFFFF"/>
        <w:spacing w:line="400" w:lineRule="atLeast"/>
        <w:ind w:leftChars="1450" w:left="3685" w:hangingChars="200" w:hanging="640"/>
        <w:jc w:val="left"/>
        <w:rPr>
          <w:rFonts w:ascii="仿宋_GB2312" w:eastAsia="仿宋_GB2312" w:hAnsi="微软雅黑" w:cs="Arial"/>
          <w:color w:val="000000"/>
          <w:kern w:val="0"/>
          <w:sz w:val="32"/>
          <w:szCs w:val="32"/>
        </w:rPr>
      </w:pPr>
      <w:r w:rsidRPr="006320BA">
        <w:rPr>
          <w:rFonts w:ascii="仿宋_GB2312" w:eastAsia="仿宋_GB2312" w:hAnsi="微软雅黑" w:cs="Arial" w:hint="eastAsia"/>
          <w:color w:val="000000"/>
          <w:kern w:val="0"/>
          <w:sz w:val="32"/>
          <w:szCs w:val="32"/>
        </w:rPr>
        <w:t>陕西省住房和城乡建设厅</w:t>
      </w:r>
      <w:r w:rsidRPr="006320BA">
        <w:rPr>
          <w:rFonts w:ascii="仿宋_GB2312" w:eastAsia="仿宋_GB2312" w:hAnsi="微软雅黑" w:cs="Arial" w:hint="eastAsia"/>
          <w:color w:val="000000"/>
          <w:kern w:val="0"/>
          <w:sz w:val="32"/>
          <w:szCs w:val="32"/>
        </w:rPr>
        <w:br/>
        <w:t>2018年4月27日</w:t>
      </w:r>
    </w:p>
    <w:p w:rsidR="006320BA" w:rsidRPr="006320BA" w:rsidRDefault="006320BA" w:rsidP="006320BA">
      <w:pPr>
        <w:ind w:firstLine="420"/>
      </w:pPr>
    </w:p>
    <w:sectPr w:rsidR="006320BA" w:rsidRPr="006320BA" w:rsidSect="00B67C8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A1" w:rsidRDefault="00C157A1" w:rsidP="00BC7963">
      <w:pPr>
        <w:spacing w:line="240" w:lineRule="auto"/>
        <w:ind w:firstLine="420"/>
      </w:pPr>
      <w:r>
        <w:separator/>
      </w:r>
    </w:p>
  </w:endnote>
  <w:endnote w:type="continuationSeparator" w:id="0">
    <w:p w:rsidR="00C157A1" w:rsidRDefault="00C157A1" w:rsidP="00BC796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A1" w:rsidRDefault="00C157A1" w:rsidP="00BC7963">
      <w:pPr>
        <w:spacing w:line="240" w:lineRule="auto"/>
        <w:ind w:firstLine="420"/>
      </w:pPr>
      <w:r>
        <w:separator/>
      </w:r>
    </w:p>
  </w:footnote>
  <w:footnote w:type="continuationSeparator" w:id="0">
    <w:p w:rsidR="00C157A1" w:rsidRDefault="00C157A1" w:rsidP="00BC796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3" w:rsidRDefault="00BC7963" w:rsidP="00BC796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0BA"/>
    <w:rsid w:val="006320BA"/>
    <w:rsid w:val="0066153C"/>
    <w:rsid w:val="008B0C36"/>
    <w:rsid w:val="00A03866"/>
    <w:rsid w:val="00B67C80"/>
    <w:rsid w:val="00BC7963"/>
    <w:rsid w:val="00C157A1"/>
    <w:rsid w:val="00D54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9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C7963"/>
    <w:rPr>
      <w:sz w:val="18"/>
      <w:szCs w:val="18"/>
    </w:rPr>
  </w:style>
  <w:style w:type="paragraph" w:styleId="a4">
    <w:name w:val="footer"/>
    <w:basedOn w:val="a"/>
    <w:link w:val="Char0"/>
    <w:uiPriority w:val="99"/>
    <w:semiHidden/>
    <w:unhideWhenUsed/>
    <w:rsid w:val="00BC796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C7963"/>
    <w:rPr>
      <w:sz w:val="18"/>
      <w:szCs w:val="18"/>
    </w:rPr>
  </w:style>
</w:styles>
</file>

<file path=word/webSettings.xml><?xml version="1.0" encoding="utf-8"?>
<w:webSettings xmlns:r="http://schemas.openxmlformats.org/officeDocument/2006/relationships" xmlns:w="http://schemas.openxmlformats.org/wordprocessingml/2006/main">
  <w:divs>
    <w:div w:id="1248543049">
      <w:bodyDiv w:val="1"/>
      <w:marLeft w:val="0"/>
      <w:marRight w:val="0"/>
      <w:marTop w:val="0"/>
      <w:marBottom w:val="0"/>
      <w:divBdr>
        <w:top w:val="none" w:sz="0" w:space="0" w:color="auto"/>
        <w:left w:val="none" w:sz="0" w:space="0" w:color="auto"/>
        <w:bottom w:val="none" w:sz="0" w:space="0" w:color="auto"/>
        <w:right w:val="none" w:sz="0" w:space="0" w:color="auto"/>
      </w:divBdr>
      <w:divsChild>
        <w:div w:id="2044986177">
          <w:marLeft w:val="0"/>
          <w:marRight w:val="0"/>
          <w:marTop w:val="0"/>
          <w:marBottom w:val="0"/>
          <w:divBdr>
            <w:top w:val="none" w:sz="0" w:space="0" w:color="auto"/>
            <w:left w:val="none" w:sz="0" w:space="0" w:color="auto"/>
            <w:bottom w:val="none" w:sz="0" w:space="0" w:color="auto"/>
            <w:right w:val="none" w:sz="0" w:space="0" w:color="auto"/>
          </w:divBdr>
          <w:divsChild>
            <w:div w:id="758409126">
              <w:marLeft w:val="0"/>
              <w:marRight w:val="0"/>
              <w:marTop w:val="0"/>
              <w:marBottom w:val="0"/>
              <w:divBdr>
                <w:top w:val="single" w:sz="6" w:space="8" w:color="E5E5E5"/>
                <w:left w:val="single" w:sz="6" w:space="8" w:color="E5E5E5"/>
                <w:bottom w:val="single" w:sz="6" w:space="8" w:color="E5E5E5"/>
                <w:right w:val="single" w:sz="6" w:space="8" w:color="E5E5E5"/>
              </w:divBdr>
              <w:divsChild>
                <w:div w:id="639191083">
                  <w:marLeft w:val="0"/>
                  <w:marRight w:val="0"/>
                  <w:marTop w:val="0"/>
                  <w:marBottom w:val="0"/>
                  <w:divBdr>
                    <w:top w:val="none" w:sz="0" w:space="0" w:color="auto"/>
                    <w:left w:val="none" w:sz="0" w:space="0" w:color="auto"/>
                    <w:bottom w:val="none" w:sz="0" w:space="0" w:color="auto"/>
                    <w:right w:val="none" w:sz="0" w:space="0" w:color="auto"/>
                  </w:divBdr>
                  <w:divsChild>
                    <w:div w:id="1839495918">
                      <w:marLeft w:val="0"/>
                      <w:marRight w:val="0"/>
                      <w:marTop w:val="0"/>
                      <w:marBottom w:val="0"/>
                      <w:divBdr>
                        <w:top w:val="none" w:sz="0" w:space="0" w:color="auto"/>
                        <w:left w:val="none" w:sz="0" w:space="0" w:color="auto"/>
                        <w:bottom w:val="none" w:sz="0" w:space="0" w:color="auto"/>
                        <w:right w:val="none" w:sz="0" w:space="0" w:color="auto"/>
                      </w:divBdr>
                      <w:divsChild>
                        <w:div w:id="1041367612">
                          <w:marLeft w:val="0"/>
                          <w:marRight w:val="0"/>
                          <w:marTop w:val="0"/>
                          <w:marBottom w:val="0"/>
                          <w:divBdr>
                            <w:top w:val="none" w:sz="0" w:space="0" w:color="auto"/>
                            <w:left w:val="none" w:sz="0" w:space="0" w:color="auto"/>
                            <w:bottom w:val="none" w:sz="0" w:space="0" w:color="auto"/>
                            <w:right w:val="none" w:sz="0" w:space="0" w:color="auto"/>
                          </w:divBdr>
                        </w:div>
                        <w:div w:id="1027830720">
                          <w:marLeft w:val="0"/>
                          <w:marRight w:val="0"/>
                          <w:marTop w:val="0"/>
                          <w:marBottom w:val="0"/>
                          <w:divBdr>
                            <w:top w:val="none" w:sz="0" w:space="0" w:color="auto"/>
                            <w:left w:val="none" w:sz="0" w:space="0" w:color="auto"/>
                            <w:bottom w:val="none" w:sz="0" w:space="0" w:color="auto"/>
                            <w:right w:val="none" w:sz="0" w:space="0" w:color="auto"/>
                          </w:divBdr>
                        </w:div>
                        <w:div w:id="608005587">
                          <w:marLeft w:val="0"/>
                          <w:marRight w:val="0"/>
                          <w:marTop w:val="0"/>
                          <w:marBottom w:val="0"/>
                          <w:divBdr>
                            <w:top w:val="none" w:sz="0" w:space="0" w:color="auto"/>
                            <w:left w:val="none" w:sz="0" w:space="0" w:color="auto"/>
                            <w:bottom w:val="none" w:sz="0" w:space="0" w:color="auto"/>
                            <w:right w:val="none" w:sz="0" w:space="0" w:color="auto"/>
                          </w:divBdr>
                        </w:div>
                        <w:div w:id="1402604136">
                          <w:marLeft w:val="0"/>
                          <w:marRight w:val="0"/>
                          <w:marTop w:val="0"/>
                          <w:marBottom w:val="0"/>
                          <w:divBdr>
                            <w:top w:val="none" w:sz="0" w:space="0" w:color="auto"/>
                            <w:left w:val="none" w:sz="0" w:space="0" w:color="auto"/>
                            <w:bottom w:val="none" w:sz="0" w:space="0" w:color="auto"/>
                            <w:right w:val="none" w:sz="0" w:space="0" w:color="auto"/>
                          </w:divBdr>
                        </w:div>
                        <w:div w:id="1326284362">
                          <w:marLeft w:val="0"/>
                          <w:marRight w:val="0"/>
                          <w:marTop w:val="0"/>
                          <w:marBottom w:val="0"/>
                          <w:divBdr>
                            <w:top w:val="none" w:sz="0" w:space="0" w:color="auto"/>
                            <w:left w:val="none" w:sz="0" w:space="0" w:color="auto"/>
                            <w:bottom w:val="none" w:sz="0" w:space="0" w:color="auto"/>
                            <w:right w:val="none" w:sz="0" w:space="0" w:color="auto"/>
                          </w:divBdr>
                        </w:div>
                        <w:div w:id="336809941">
                          <w:marLeft w:val="0"/>
                          <w:marRight w:val="0"/>
                          <w:marTop w:val="0"/>
                          <w:marBottom w:val="0"/>
                          <w:divBdr>
                            <w:top w:val="none" w:sz="0" w:space="0" w:color="auto"/>
                            <w:left w:val="none" w:sz="0" w:space="0" w:color="auto"/>
                            <w:bottom w:val="none" w:sz="0" w:space="0" w:color="auto"/>
                            <w:right w:val="none" w:sz="0" w:space="0" w:color="auto"/>
                          </w:divBdr>
                        </w:div>
                        <w:div w:id="1184397070">
                          <w:marLeft w:val="0"/>
                          <w:marRight w:val="0"/>
                          <w:marTop w:val="0"/>
                          <w:marBottom w:val="0"/>
                          <w:divBdr>
                            <w:top w:val="none" w:sz="0" w:space="0" w:color="auto"/>
                            <w:left w:val="none" w:sz="0" w:space="0" w:color="auto"/>
                            <w:bottom w:val="none" w:sz="0" w:space="0" w:color="auto"/>
                            <w:right w:val="none" w:sz="0" w:space="0" w:color="auto"/>
                          </w:divBdr>
                        </w:div>
                        <w:div w:id="288973552">
                          <w:marLeft w:val="0"/>
                          <w:marRight w:val="0"/>
                          <w:marTop w:val="0"/>
                          <w:marBottom w:val="0"/>
                          <w:divBdr>
                            <w:top w:val="none" w:sz="0" w:space="0" w:color="auto"/>
                            <w:left w:val="none" w:sz="0" w:space="0" w:color="auto"/>
                            <w:bottom w:val="none" w:sz="0" w:space="0" w:color="auto"/>
                            <w:right w:val="none" w:sz="0" w:space="0" w:color="auto"/>
                          </w:divBdr>
                        </w:div>
                        <w:div w:id="886837248">
                          <w:marLeft w:val="0"/>
                          <w:marRight w:val="0"/>
                          <w:marTop w:val="0"/>
                          <w:marBottom w:val="0"/>
                          <w:divBdr>
                            <w:top w:val="none" w:sz="0" w:space="0" w:color="auto"/>
                            <w:left w:val="none" w:sz="0" w:space="0" w:color="auto"/>
                            <w:bottom w:val="none" w:sz="0" w:space="0" w:color="auto"/>
                            <w:right w:val="none" w:sz="0" w:space="0" w:color="auto"/>
                          </w:divBdr>
                        </w:div>
                        <w:div w:id="1371346472">
                          <w:marLeft w:val="0"/>
                          <w:marRight w:val="0"/>
                          <w:marTop w:val="0"/>
                          <w:marBottom w:val="0"/>
                          <w:divBdr>
                            <w:top w:val="none" w:sz="0" w:space="0" w:color="auto"/>
                            <w:left w:val="none" w:sz="0" w:space="0" w:color="auto"/>
                            <w:bottom w:val="none" w:sz="0" w:space="0" w:color="auto"/>
                            <w:right w:val="none" w:sz="0" w:space="0" w:color="auto"/>
                          </w:divBdr>
                        </w:div>
                        <w:div w:id="2068799873">
                          <w:marLeft w:val="0"/>
                          <w:marRight w:val="0"/>
                          <w:marTop w:val="0"/>
                          <w:marBottom w:val="0"/>
                          <w:divBdr>
                            <w:top w:val="none" w:sz="0" w:space="0" w:color="auto"/>
                            <w:left w:val="none" w:sz="0" w:space="0" w:color="auto"/>
                            <w:bottom w:val="none" w:sz="0" w:space="0" w:color="auto"/>
                            <w:right w:val="none" w:sz="0" w:space="0" w:color="auto"/>
                          </w:divBdr>
                        </w:div>
                        <w:div w:id="804153337">
                          <w:marLeft w:val="0"/>
                          <w:marRight w:val="0"/>
                          <w:marTop w:val="0"/>
                          <w:marBottom w:val="0"/>
                          <w:divBdr>
                            <w:top w:val="none" w:sz="0" w:space="0" w:color="auto"/>
                            <w:left w:val="none" w:sz="0" w:space="0" w:color="auto"/>
                            <w:bottom w:val="none" w:sz="0" w:space="0" w:color="auto"/>
                            <w:right w:val="none" w:sz="0" w:space="0" w:color="auto"/>
                          </w:divBdr>
                        </w:div>
                        <w:div w:id="1901020034">
                          <w:marLeft w:val="0"/>
                          <w:marRight w:val="0"/>
                          <w:marTop w:val="0"/>
                          <w:marBottom w:val="0"/>
                          <w:divBdr>
                            <w:top w:val="none" w:sz="0" w:space="0" w:color="auto"/>
                            <w:left w:val="none" w:sz="0" w:space="0" w:color="auto"/>
                            <w:bottom w:val="none" w:sz="0" w:space="0" w:color="auto"/>
                            <w:right w:val="none" w:sz="0" w:space="0" w:color="auto"/>
                          </w:divBdr>
                        </w:div>
                        <w:div w:id="2132895810">
                          <w:marLeft w:val="0"/>
                          <w:marRight w:val="0"/>
                          <w:marTop w:val="0"/>
                          <w:marBottom w:val="0"/>
                          <w:divBdr>
                            <w:top w:val="none" w:sz="0" w:space="0" w:color="auto"/>
                            <w:left w:val="none" w:sz="0" w:space="0" w:color="auto"/>
                            <w:bottom w:val="none" w:sz="0" w:space="0" w:color="auto"/>
                            <w:right w:val="none" w:sz="0" w:space="0" w:color="auto"/>
                          </w:divBdr>
                        </w:div>
                        <w:div w:id="1696728414">
                          <w:marLeft w:val="0"/>
                          <w:marRight w:val="0"/>
                          <w:marTop w:val="0"/>
                          <w:marBottom w:val="0"/>
                          <w:divBdr>
                            <w:top w:val="none" w:sz="0" w:space="0" w:color="auto"/>
                            <w:left w:val="none" w:sz="0" w:space="0" w:color="auto"/>
                            <w:bottom w:val="none" w:sz="0" w:space="0" w:color="auto"/>
                            <w:right w:val="none" w:sz="0" w:space="0" w:color="auto"/>
                          </w:divBdr>
                        </w:div>
                        <w:div w:id="2109545057">
                          <w:marLeft w:val="0"/>
                          <w:marRight w:val="0"/>
                          <w:marTop w:val="0"/>
                          <w:marBottom w:val="0"/>
                          <w:divBdr>
                            <w:top w:val="none" w:sz="0" w:space="0" w:color="auto"/>
                            <w:left w:val="none" w:sz="0" w:space="0" w:color="auto"/>
                            <w:bottom w:val="none" w:sz="0" w:space="0" w:color="auto"/>
                            <w:right w:val="none" w:sz="0" w:space="0" w:color="auto"/>
                          </w:divBdr>
                        </w:div>
                        <w:div w:id="2138525842">
                          <w:marLeft w:val="0"/>
                          <w:marRight w:val="0"/>
                          <w:marTop w:val="0"/>
                          <w:marBottom w:val="0"/>
                          <w:divBdr>
                            <w:top w:val="none" w:sz="0" w:space="0" w:color="auto"/>
                            <w:left w:val="none" w:sz="0" w:space="0" w:color="auto"/>
                            <w:bottom w:val="none" w:sz="0" w:space="0" w:color="auto"/>
                            <w:right w:val="none" w:sz="0" w:space="0" w:color="auto"/>
                          </w:divBdr>
                        </w:div>
                        <w:div w:id="425536096">
                          <w:marLeft w:val="0"/>
                          <w:marRight w:val="0"/>
                          <w:marTop w:val="0"/>
                          <w:marBottom w:val="0"/>
                          <w:divBdr>
                            <w:top w:val="none" w:sz="0" w:space="0" w:color="auto"/>
                            <w:left w:val="none" w:sz="0" w:space="0" w:color="auto"/>
                            <w:bottom w:val="none" w:sz="0" w:space="0" w:color="auto"/>
                            <w:right w:val="none" w:sz="0" w:space="0" w:color="auto"/>
                          </w:divBdr>
                        </w:div>
                        <w:div w:id="1205409496">
                          <w:marLeft w:val="0"/>
                          <w:marRight w:val="0"/>
                          <w:marTop w:val="0"/>
                          <w:marBottom w:val="0"/>
                          <w:divBdr>
                            <w:top w:val="none" w:sz="0" w:space="0" w:color="auto"/>
                            <w:left w:val="none" w:sz="0" w:space="0" w:color="auto"/>
                            <w:bottom w:val="none" w:sz="0" w:space="0" w:color="auto"/>
                            <w:right w:val="none" w:sz="0" w:space="0" w:color="auto"/>
                          </w:divBdr>
                        </w:div>
                        <w:div w:id="2047947675">
                          <w:marLeft w:val="0"/>
                          <w:marRight w:val="0"/>
                          <w:marTop w:val="0"/>
                          <w:marBottom w:val="0"/>
                          <w:divBdr>
                            <w:top w:val="none" w:sz="0" w:space="0" w:color="auto"/>
                            <w:left w:val="none" w:sz="0" w:space="0" w:color="auto"/>
                            <w:bottom w:val="none" w:sz="0" w:space="0" w:color="auto"/>
                            <w:right w:val="none" w:sz="0" w:space="0" w:color="auto"/>
                          </w:divBdr>
                        </w:div>
                        <w:div w:id="1637878726">
                          <w:marLeft w:val="0"/>
                          <w:marRight w:val="0"/>
                          <w:marTop w:val="0"/>
                          <w:marBottom w:val="0"/>
                          <w:divBdr>
                            <w:top w:val="none" w:sz="0" w:space="0" w:color="auto"/>
                            <w:left w:val="none" w:sz="0" w:space="0" w:color="auto"/>
                            <w:bottom w:val="none" w:sz="0" w:space="0" w:color="auto"/>
                            <w:right w:val="none" w:sz="0" w:space="0" w:color="auto"/>
                          </w:divBdr>
                        </w:div>
                        <w:div w:id="774978639">
                          <w:marLeft w:val="0"/>
                          <w:marRight w:val="0"/>
                          <w:marTop w:val="0"/>
                          <w:marBottom w:val="0"/>
                          <w:divBdr>
                            <w:top w:val="none" w:sz="0" w:space="0" w:color="auto"/>
                            <w:left w:val="none" w:sz="0" w:space="0" w:color="auto"/>
                            <w:bottom w:val="none" w:sz="0" w:space="0" w:color="auto"/>
                            <w:right w:val="none" w:sz="0" w:space="0" w:color="auto"/>
                          </w:divBdr>
                        </w:div>
                        <w:div w:id="906575493">
                          <w:marLeft w:val="0"/>
                          <w:marRight w:val="0"/>
                          <w:marTop w:val="0"/>
                          <w:marBottom w:val="0"/>
                          <w:divBdr>
                            <w:top w:val="none" w:sz="0" w:space="0" w:color="auto"/>
                            <w:left w:val="none" w:sz="0" w:space="0" w:color="auto"/>
                            <w:bottom w:val="none" w:sz="0" w:space="0" w:color="auto"/>
                            <w:right w:val="none" w:sz="0" w:space="0" w:color="auto"/>
                          </w:divBdr>
                        </w:div>
                        <w:div w:id="235357127">
                          <w:marLeft w:val="0"/>
                          <w:marRight w:val="0"/>
                          <w:marTop w:val="0"/>
                          <w:marBottom w:val="0"/>
                          <w:divBdr>
                            <w:top w:val="none" w:sz="0" w:space="0" w:color="auto"/>
                            <w:left w:val="none" w:sz="0" w:space="0" w:color="auto"/>
                            <w:bottom w:val="none" w:sz="0" w:space="0" w:color="auto"/>
                            <w:right w:val="none" w:sz="0" w:space="0" w:color="auto"/>
                          </w:divBdr>
                        </w:div>
                        <w:div w:id="889880370">
                          <w:marLeft w:val="0"/>
                          <w:marRight w:val="0"/>
                          <w:marTop w:val="0"/>
                          <w:marBottom w:val="0"/>
                          <w:divBdr>
                            <w:top w:val="none" w:sz="0" w:space="0" w:color="auto"/>
                            <w:left w:val="none" w:sz="0" w:space="0" w:color="auto"/>
                            <w:bottom w:val="none" w:sz="0" w:space="0" w:color="auto"/>
                            <w:right w:val="none" w:sz="0" w:space="0" w:color="auto"/>
                          </w:divBdr>
                        </w:div>
                        <w:div w:id="1309288157">
                          <w:marLeft w:val="0"/>
                          <w:marRight w:val="0"/>
                          <w:marTop w:val="0"/>
                          <w:marBottom w:val="0"/>
                          <w:divBdr>
                            <w:top w:val="none" w:sz="0" w:space="0" w:color="auto"/>
                            <w:left w:val="none" w:sz="0" w:space="0" w:color="auto"/>
                            <w:bottom w:val="none" w:sz="0" w:space="0" w:color="auto"/>
                            <w:right w:val="none" w:sz="0" w:space="0" w:color="auto"/>
                          </w:divBdr>
                        </w:div>
                        <w:div w:id="257493177">
                          <w:marLeft w:val="0"/>
                          <w:marRight w:val="0"/>
                          <w:marTop w:val="0"/>
                          <w:marBottom w:val="0"/>
                          <w:divBdr>
                            <w:top w:val="none" w:sz="0" w:space="0" w:color="auto"/>
                            <w:left w:val="none" w:sz="0" w:space="0" w:color="auto"/>
                            <w:bottom w:val="none" w:sz="0" w:space="0" w:color="auto"/>
                            <w:right w:val="none" w:sz="0" w:space="0" w:color="auto"/>
                          </w:divBdr>
                        </w:div>
                        <w:div w:id="905725042">
                          <w:marLeft w:val="0"/>
                          <w:marRight w:val="0"/>
                          <w:marTop w:val="0"/>
                          <w:marBottom w:val="0"/>
                          <w:divBdr>
                            <w:top w:val="none" w:sz="0" w:space="0" w:color="auto"/>
                            <w:left w:val="none" w:sz="0" w:space="0" w:color="auto"/>
                            <w:bottom w:val="none" w:sz="0" w:space="0" w:color="auto"/>
                            <w:right w:val="none" w:sz="0" w:space="0" w:color="auto"/>
                          </w:divBdr>
                        </w:div>
                        <w:div w:id="2025589495">
                          <w:marLeft w:val="0"/>
                          <w:marRight w:val="0"/>
                          <w:marTop w:val="0"/>
                          <w:marBottom w:val="0"/>
                          <w:divBdr>
                            <w:top w:val="none" w:sz="0" w:space="0" w:color="auto"/>
                            <w:left w:val="none" w:sz="0" w:space="0" w:color="auto"/>
                            <w:bottom w:val="none" w:sz="0" w:space="0" w:color="auto"/>
                            <w:right w:val="none" w:sz="0" w:space="0" w:color="auto"/>
                          </w:divBdr>
                        </w:div>
                        <w:div w:id="981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584</Words>
  <Characters>3329</Characters>
  <Application>Microsoft Office Word</Application>
  <DocSecurity>0</DocSecurity>
  <Lines>27</Lines>
  <Paragraphs>7</Paragraphs>
  <ScaleCrop>false</ScaleCrop>
  <Company>china</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2021-02-08T02:19:00Z</dcterms:created>
  <dcterms:modified xsi:type="dcterms:W3CDTF">2021-02-24T01:28:00Z</dcterms:modified>
</cp:coreProperties>
</file>